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rPr>
          <w:b w:val="1"/>
          <w:bCs w:val="1"/>
          <w:sz w:val="27"/>
          <w:szCs w:val="27"/>
          <w:highlight w:val="white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Dosud nejúspěšnější Comic-Con v Praze přilákal přes</w:t>
      </w:r>
      <w:r w:rsidDel="00000000" w:rsidR="00000000" w:rsidRPr="00000000">
        <w:rPr>
          <w:b w:val="1"/>
          <w:bCs w:val="1"/>
          <w:sz w:val="27"/>
          <w:szCs w:val="27"/>
          <w:highlight w:val="white"/>
          <w:rtl w:val="0"/>
        </w:rPr>
        <w:t xml:space="preserve"> 28 tisíc fanoušků</w:t>
      </w:r>
    </w:p>
    <w:p w:rsidR="00000000" w:rsidDel="00000000" w:rsidP="00000000" w:rsidRDefault="00000000" w:rsidRPr="00000000" w14:paraId="00000003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88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88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Praha, 17. března 2026</w:t>
      </w:r>
    </w:p>
    <w:p w:rsidR="00000000" w:rsidDel="00000000" w:rsidP="00000000" w:rsidRDefault="00000000" w:rsidRPr="00000000" w14:paraId="00000005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88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88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Sedmý ročník Comic-Con Prague, který se konal od 13. do 15. března 2026 v pražském O₂ universu, navštívilo přes 28 tisíc fanoušků.</w:t>
      </w:r>
    </w:p>
    <w:p w:rsidR="00000000" w:rsidDel="00000000" w:rsidP="00000000" w:rsidRDefault="00000000" w:rsidRPr="00000000" w14:paraId="00000007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88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78.00000000000006" w:lineRule="auto"/>
        <w:rPr/>
      </w:pPr>
      <w:r w:rsidDel="00000000" w:rsidR="00000000" w:rsidRPr="00000000">
        <w:rPr>
          <w:i w:val="1"/>
          <w:iCs w:val="1"/>
          <w:rtl w:val="0"/>
        </w:rPr>
        <w:t xml:space="preserve">„Letošní Comic-Con Prague byl zatím nejúspěšnější a to jak z pohledu návštěvnosti, tak i proto, že se nám podařilo </w:t>
      </w:r>
      <w:r w:rsidDel="00000000" w:rsidR="00000000" w:rsidRPr="00000000">
        <w:rPr>
          <w:i w:val="1"/>
          <w:iCs w:val="1"/>
          <w:rtl w:val="0"/>
        </w:rPr>
        <w:t xml:space="preserve">přivézt</w:t>
      </w:r>
      <w:r w:rsidDel="00000000" w:rsidR="00000000" w:rsidRPr="00000000">
        <w:rPr>
          <w:i w:val="1"/>
          <w:iCs w:val="1"/>
          <w:rtl w:val="0"/>
        </w:rPr>
        <w:t xml:space="preserve"> rekordní počet zahraničních i domácích hvězd. Největší úspěch </w:t>
      </w:r>
      <w:r w:rsidDel="00000000" w:rsidR="00000000" w:rsidRPr="00000000">
        <w:rPr>
          <w:i w:val="1"/>
          <w:iCs w:val="1"/>
          <w:rtl w:val="0"/>
        </w:rPr>
        <w:t xml:space="preserve">sklidili</w:t>
      </w:r>
      <w:r w:rsidDel="00000000" w:rsidR="00000000" w:rsidRPr="00000000">
        <w:rPr>
          <w:i w:val="1"/>
          <w:iCs w:val="1"/>
          <w:rtl w:val="0"/>
        </w:rPr>
        <w:t xml:space="preserve"> určitě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Mads Mikkelsen, Billy Boyd, Iain Glen, Robert Llewellyn a Claudia Black s Benem Browderem,</w:t>
      </w:r>
      <w:r w:rsidDel="00000000" w:rsidR="00000000" w:rsidRPr="00000000">
        <w:rPr>
          <w:i w:val="1"/>
          <w:iCs w:val="1"/>
          <w:rtl w:val="0"/>
        </w:rPr>
        <w:t xml:space="preserve"> ale také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Jiří Lábus</w:t>
      </w:r>
      <w:r w:rsidDel="00000000" w:rsidR="00000000" w:rsidRPr="00000000">
        <w:rPr>
          <w:i w:val="1"/>
          <w:iCs w:val="1"/>
          <w:rtl w:val="0"/>
        </w:rPr>
        <w:t xml:space="preserve"> a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Jaroslav Satoranský</w:t>
      </w:r>
      <w:r w:rsidDel="00000000" w:rsidR="00000000" w:rsidRPr="00000000">
        <w:rPr>
          <w:i w:val="1"/>
          <w:iCs w:val="1"/>
          <w:rtl w:val="0"/>
        </w:rPr>
        <w:t xml:space="preserve">,”</w:t>
      </w:r>
      <w:r w:rsidDel="00000000" w:rsidR="00000000" w:rsidRPr="00000000">
        <w:rPr>
          <w:rtl w:val="0"/>
        </w:rPr>
        <w:t xml:space="preserve"> říká </w:t>
      </w:r>
      <w:r w:rsidDel="00000000" w:rsidR="00000000" w:rsidRPr="00000000">
        <w:rPr>
          <w:b w:val="1"/>
          <w:bCs w:val="1"/>
          <w:rtl w:val="0"/>
        </w:rPr>
        <w:t xml:space="preserve">Pavel Renčín</w:t>
      </w:r>
      <w:r w:rsidDel="00000000" w:rsidR="00000000" w:rsidRPr="00000000">
        <w:rPr>
          <w:rtl w:val="0"/>
        </w:rPr>
        <w:t xml:space="preserve">, marketingový ředitel společnosti Active Radio, která akci spolupořádá. </w:t>
      </w:r>
      <w:r w:rsidDel="00000000" w:rsidR="00000000" w:rsidRPr="00000000">
        <w:rPr>
          <w:i w:val="1"/>
          <w:iCs w:val="1"/>
          <w:rtl w:val="0"/>
        </w:rPr>
        <w:t xml:space="preserve">„Už nyní připravujeme Comic-Con Brno &amp; Junior, na který se fanoušci mohou těšit 13. </w:t>
      </w:r>
      <w:r w:rsidDel="00000000" w:rsidR="00000000" w:rsidRPr="00000000">
        <w:rPr>
          <w:b w:val="1"/>
          <w:bCs w:val="1"/>
          <w:rtl w:val="0"/>
        </w:rPr>
        <w:t xml:space="preserve">–</w:t>
      </w:r>
      <w:r w:rsidDel="00000000" w:rsidR="00000000" w:rsidRPr="00000000">
        <w:rPr>
          <w:i w:val="1"/>
          <w:iCs w:val="1"/>
          <w:rtl w:val="0"/>
        </w:rPr>
        <w:t xml:space="preserve"> 15. listopadu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iCs w:val="1"/>
          <w:rtl w:val="0"/>
        </w:rPr>
        <w:t xml:space="preserve">”</w:t>
      </w:r>
      <w:r w:rsidDel="00000000" w:rsidR="00000000" w:rsidRPr="00000000">
        <w:rPr>
          <w:rtl w:val="0"/>
        </w:rPr>
        <w:t xml:space="preserve"> dodává </w:t>
      </w:r>
      <w:r w:rsidDel="00000000" w:rsidR="00000000" w:rsidRPr="00000000">
        <w:rPr>
          <w:b w:val="1"/>
          <w:bCs w:val="1"/>
          <w:rtl w:val="0"/>
        </w:rPr>
        <w:t xml:space="preserve">Pavel Renčín.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after="240" w:before="240" w:line="288" w:lineRule="auto"/>
        <w:jc w:val="both"/>
        <w:rPr/>
      </w:pPr>
      <w:r w:rsidDel="00000000" w:rsidR="00000000" w:rsidRPr="00000000">
        <w:rPr>
          <w:rtl w:val="0"/>
        </w:rPr>
        <w:t xml:space="preserve">Program dále doplnili další herci a herečky jako </w:t>
      </w:r>
      <w:r w:rsidDel="00000000" w:rsidR="00000000" w:rsidRPr="00000000">
        <w:rPr>
          <w:b w:val="1"/>
          <w:bCs w:val="1"/>
          <w:rtl w:val="0"/>
        </w:rPr>
        <w:t xml:space="preserve">Peter Weller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Craig Parker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Michael Winslow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Diêm Camille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Sandra Yi Sencindiver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Craig Fairbrass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Vincent Regan</w:t>
      </w:r>
      <w:r w:rsidDel="00000000" w:rsidR="00000000" w:rsidRPr="00000000">
        <w:rPr>
          <w:rtl w:val="0"/>
        </w:rPr>
        <w:t xml:space="preserve">, spisovatel </w:t>
      </w:r>
      <w:r w:rsidDel="00000000" w:rsidR="00000000" w:rsidRPr="00000000">
        <w:rPr>
          <w:b w:val="1"/>
          <w:bCs w:val="1"/>
          <w:rtl w:val="0"/>
        </w:rPr>
        <w:t xml:space="preserve">Travis Baldree</w:t>
      </w:r>
      <w:r w:rsidDel="00000000" w:rsidR="00000000" w:rsidRPr="00000000">
        <w:rPr>
          <w:rtl w:val="0"/>
        </w:rPr>
        <w:t xml:space="preserve">, komiksoví tvůrci </w:t>
      </w:r>
      <w:r w:rsidDel="00000000" w:rsidR="00000000" w:rsidRPr="00000000">
        <w:rPr>
          <w:b w:val="1"/>
          <w:bCs w:val="1"/>
          <w:rtl w:val="0"/>
        </w:rPr>
        <w:t xml:space="preserve">Petr Kopl, Dan Černý, Nikkarin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Paolo Eleuteri Serpieri,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Mirka Andolfová</w:t>
      </w:r>
      <w:r w:rsidDel="00000000" w:rsidR="00000000" w:rsidRPr="00000000">
        <w:rPr>
          <w:rtl w:val="0"/>
        </w:rPr>
        <w:t xml:space="preserve"> a mnozí další hosté.</w:t>
      </w:r>
    </w:p>
    <w:p w:rsidR="00000000" w:rsidDel="00000000" w:rsidP="00000000" w:rsidRDefault="00000000" w:rsidRPr="00000000" w14:paraId="0000000A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Festival nabídl tradičně pestrou paletu aktivit – besedy s hereckými a dalšími hosty, autogramiády a focení, workshopy, soutěže a další fanouškovský program, letos ve čtyřech patrech. Nechyběla ani rozsáhlá videoherna a oblíbená deskoherna, cosplay soutěže a speciální program věnovaný seriálům, komiksům a knihám, ale také výstava Star Wars, plná modelů techniky – od droidů po vesmírná plavidla. </w:t>
      </w:r>
    </w:p>
    <w:p w:rsidR="00000000" w:rsidDel="00000000" w:rsidP="00000000" w:rsidRDefault="00000000" w:rsidRPr="00000000" w14:paraId="0000000B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78.00000000000006" w:lineRule="auto"/>
        <w:rPr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„Jsem potěšen, že věhlas Comic-Conu Prague roste i v rámci Evropy. Každý rok nás navštíví více fanoušků z okolních států jako Slovensko, Polsko, Německo, Rakousko, ale také z Itálie nebo Španělska. Obrovský ohlas zaznamenaly tradičně cosplay soutěže, především prestižní PragoCosplay,” </w:t>
      </w:r>
      <w:r w:rsidDel="00000000" w:rsidR="00000000" w:rsidRPr="00000000">
        <w:rPr>
          <w:highlight w:val="white"/>
          <w:rtl w:val="0"/>
        </w:rPr>
        <w:t xml:space="preserve">doplňuje 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Václav Pravda</w:t>
      </w:r>
      <w:r w:rsidDel="00000000" w:rsidR="00000000" w:rsidRPr="00000000">
        <w:rPr>
          <w:highlight w:val="white"/>
          <w:rtl w:val="0"/>
        </w:rPr>
        <w:t xml:space="preserve">, programový ředitel festivalu.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Organizátoři již nyní připravují Comic-Con Brno &amp; Junior, který se uskuteční 13.–15. listopadu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50" w:lineRule="auto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5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5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5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---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5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5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  <w:t xml:space="preserve">Pro další n</w:t>
      </w:r>
      <w:r w:rsidDel="00000000" w:rsidR="00000000" w:rsidRPr="00000000">
        <w:rPr>
          <w:color w:val="000000"/>
          <w:rtl w:val="0"/>
        </w:rPr>
        <w:t xml:space="preserve">ovinky a aktuality </w:t>
      </w:r>
      <w:r w:rsidDel="00000000" w:rsidR="00000000" w:rsidRPr="00000000">
        <w:rPr>
          <w:rtl w:val="0"/>
        </w:rPr>
        <w:t xml:space="preserve">sledujte</w:t>
      </w:r>
      <w:r w:rsidDel="00000000" w:rsidR="00000000" w:rsidRPr="00000000">
        <w:rPr>
          <w:color w:val="000000"/>
          <w:rtl w:val="0"/>
        </w:rPr>
        <w:t xml:space="preserve"> web a sociální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sít</w:t>
      </w:r>
      <w:r w:rsidDel="00000000" w:rsidR="00000000" w:rsidRPr="00000000">
        <w:rPr>
          <w:rtl w:val="0"/>
        </w:rPr>
        <w:t xml:space="preserve">ě</w:t>
      </w:r>
      <w:r w:rsidDel="00000000" w:rsidR="00000000" w:rsidRPr="00000000">
        <w:rPr>
          <w:color w:val="000000"/>
          <w:rtl w:val="0"/>
        </w:rPr>
        <w:t xml:space="preserve">, kam jsou postupně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přidávány</w:t>
      </w:r>
      <w:r w:rsidDel="00000000" w:rsidR="00000000" w:rsidRPr="00000000">
        <w:rPr>
          <w:color w:val="000000"/>
          <w:rtl w:val="0"/>
        </w:rPr>
        <w:t xml:space="preserve"> finální, podrobnější informace: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50" w:lineRule="auto"/>
        <w:rPr/>
      </w:pPr>
      <w:r w:rsidDel="00000000" w:rsidR="00000000" w:rsidRPr="00000000">
        <w:rPr>
          <w:color w:val="000000"/>
          <w:rtl w:val="0"/>
        </w:rPr>
        <w:t xml:space="preserve">Web: </w:t>
      </w:r>
      <w:hyperlink r:id="rId7">
        <w:r w:rsidDel="00000000" w:rsidR="00000000" w:rsidRPr="00000000">
          <w:rPr>
            <w:color w:val="000000"/>
            <w:u w:val="single"/>
            <w:rtl w:val="0"/>
          </w:rPr>
          <w:t xml:space="preserve">https://www.comiccon.cz/</w:t>
        </w:r>
      </w:hyperlink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5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color w:val="000000"/>
          <w:rtl w:val="0"/>
        </w:rPr>
        <w:t xml:space="preserve">Facebook: </w:t>
      </w:r>
      <w:hyperlink r:id="rId8">
        <w:r w:rsidDel="00000000" w:rsidR="00000000" w:rsidRPr="00000000">
          <w:rPr>
            <w:color w:val="000000"/>
            <w:u w:val="single"/>
            <w:rtl w:val="0"/>
          </w:rPr>
          <w:t xml:space="preserve">https://www.facebook.com/comicconprague/</w:t>
        </w:r>
      </w:hyperlink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5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Instagram: </w:t>
      </w:r>
      <w:hyperlink r:id="rId9">
        <w:r w:rsidDel="00000000" w:rsidR="00000000" w:rsidRPr="00000000">
          <w:rPr>
            <w:color w:val="000000"/>
            <w:u w:val="single"/>
            <w:rtl w:val="0"/>
          </w:rPr>
          <w:t xml:space="preserve">https://www.instagram.com/comiccon_prague/</w:t>
        </w:r>
      </w:hyperlink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5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5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Hlavní partneři akce: Česká spořitelna, Samsung, Fanta a Pom-Bär.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5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Partneři akce: Prusa Research, FTVS - UK, G-Sport, British Embassy Prague, Prague City Tourism, Pražské vodovody a kanalizace, Lenovo, TCL, Seriál Killer, Policie ČR, Armáda ČR, Guiness, Niceboy, Smarty a Nintendo.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5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Mediálníi partneři akce: Evropa 2, Pevnost, Seznam.cz, OnePlay, CzechCrunch, TV Streaming, Kinobox, Prima+, Cinema City, ABC, Playon, PragMoon a Amos Vision.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5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5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Akce se konala pod záštitou prezidenta České republiky Petra Pavla.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5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Akce se konala pod záštitou primátora hl. m. Prahy doc. MUDr. Bohuslava Svobody, CSc.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5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Akce se konala pod záštitou starosty Městské části Praha 9 Mgr. Tomáše Portlíka.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5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5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spacing w:line="250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Organizátoři: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Comic-Con Prague 2026 společně organizují společnosti Active Radio a.s. a Comic-Con Prague s.r.o.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Kontakty pro média:</w:t>
      </w:r>
    </w:p>
    <w:p w:rsidR="00000000" w:rsidDel="00000000" w:rsidP="00000000" w:rsidRDefault="00000000" w:rsidRPr="00000000" w14:paraId="00000027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Barbora Kloudová </w:t>
      </w:r>
    </w:p>
    <w:p w:rsidR="00000000" w:rsidDel="00000000" w:rsidP="00000000" w:rsidRDefault="00000000" w:rsidRPr="00000000" w14:paraId="00000028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 Manager</w:t>
      </w:r>
    </w:p>
    <w:p w:rsidR="00000000" w:rsidDel="00000000" w:rsidP="00000000" w:rsidRDefault="00000000" w:rsidRPr="00000000" w14:paraId="00000029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tel.: + 420 732 620 188</w:t>
      </w:r>
    </w:p>
    <w:p w:rsidR="00000000" w:rsidDel="00000000" w:rsidP="00000000" w:rsidRDefault="00000000" w:rsidRPr="00000000" w14:paraId="0000002A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email: </w:t>
      </w:r>
      <w:hyperlink r:id="rId10">
        <w:r w:rsidDel="00000000" w:rsidR="00000000" w:rsidRPr="00000000">
          <w:rPr>
            <w:sz w:val="18"/>
            <w:szCs w:val="18"/>
            <w:rtl w:val="0"/>
          </w:rPr>
          <w:t xml:space="preserve">press@comiccon.cz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02D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Active Radio a.s.</w:t>
      </w:r>
    </w:p>
    <w:p w:rsidR="00000000" w:rsidDel="00000000" w:rsidP="00000000" w:rsidRDefault="00000000" w:rsidRPr="00000000" w14:paraId="0000002F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Active Radio a.s. je multimediální skupina vlastnící rádia Evropa 2, Frekvence 1, Rádio Bonton, Rádio Dance, Youradio a Youradio Talk. Patří jí rovněž dětský projekt Pigy. Provozuje řadu online médií, streamingových audio služeb, sdružuje skupiny fanoušků na sociálních sítích a pořádá eventy. Divize NoLimits ročně pořádá akce pro více než 100 tisíc osob. Od roku 2018 patří holdingové společnosti Czech Media Invest. </w:t>
      </w:r>
    </w:p>
    <w:p w:rsidR="00000000" w:rsidDel="00000000" w:rsidP="00000000" w:rsidRDefault="00000000" w:rsidRPr="00000000" w14:paraId="00000030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Comic-Con Prague s.r.o.</w:t>
      </w:r>
    </w:p>
    <w:p w:rsidR="00000000" w:rsidDel="00000000" w:rsidP="00000000" w:rsidRDefault="00000000" w:rsidRPr="00000000" w14:paraId="00000032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 potřebu pořádání Comic-Con Prague založil Václav Pravda nové s.r.o. Společnost úzce spolupracuje s FFestivaly z.s., neziskovým spolkem fanoušků, který stojí za pořádáním velkých festivalů popkultury – Festival Fantazie, PragoFFest, FanCity a GameFFest. </w:t>
      </w:r>
    </w:p>
    <w:p w:rsidR="00000000" w:rsidDel="00000000" w:rsidP="00000000" w:rsidRDefault="00000000" w:rsidRPr="00000000" w14:paraId="00000033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36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17" w:top="1417" w:left="1417" w:right="1417" w:header="68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</w:tabs>
      <w:spacing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b w:val="1"/>
        <w:bCs w:val="1"/>
        <w:color w:val="000000"/>
        <w:sz w:val="28"/>
        <w:szCs w:val="28"/>
        <w:rtl w:val="0"/>
      </w:rPr>
      <w:t xml:space="preserve">Tisková zpráva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928543</wp:posOffset>
          </wp:positionH>
          <wp:positionV relativeFrom="paragraph">
            <wp:posOffset>27420</wp:posOffset>
          </wp:positionV>
          <wp:extent cx="1242060" cy="410845"/>
          <wp:effectExtent b="0" l="0" r="0" t="0"/>
          <wp:wrapSquare wrapText="bothSides" distB="0" distT="0" distL="114300" distR="114300"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2060" cy="4108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-76829</wp:posOffset>
          </wp:positionH>
          <wp:positionV relativeFrom="paragraph">
            <wp:posOffset>-185413</wp:posOffset>
          </wp:positionV>
          <wp:extent cx="876300" cy="843280"/>
          <wp:effectExtent b="0" l="0" r="0" t="0"/>
          <wp:wrapSquare wrapText="bothSides" distB="0" distT="0" distL="114300" distR="11430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843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</w:tabs>
      <w:spacing w:line="240" w:lineRule="auto"/>
      <w:rPr>
        <w:b w:val="1"/>
        <w:bCs w:val="1"/>
        <w:color w:val="00206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"/>
      </w:rPr>
    </w:rPrDefault>
    <w:pPrDefault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9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line="420" w:lineRule="auto"/>
    </w:pPr>
    <w:rPr>
      <w:b w:val="1"/>
      <w:bCs w:val="1"/>
      <w:color w:val="000f37"/>
      <w:sz w:val="36"/>
      <w:szCs w:val="3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825E1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825E1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4A5803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5803"/>
  </w:style>
  <w:style w:type="paragraph" w:styleId="Footer">
    <w:name w:val="footer"/>
    <w:basedOn w:val="Normal"/>
    <w:link w:val="FooterChar"/>
    <w:uiPriority w:val="99"/>
    <w:unhideWhenUsed w:val="1"/>
    <w:rsid w:val="004A5803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5803"/>
  </w:style>
  <w:style w:type="paragraph" w:styleId="DocumentTitleCzechRadio" w:customStyle="1">
    <w:name w:val="Document Title (Czech Radio)"/>
    <w:basedOn w:val="Normal"/>
    <w:uiPriority w:val="2"/>
    <w:rsid w:val="004A5803"/>
    <w:pPr>
      <w:spacing w:line="336" w:lineRule="exact"/>
      <w:jc w:val="right"/>
    </w:pPr>
    <w:rPr>
      <w:b w:val="1"/>
      <w:color w:val="919191"/>
      <w:sz w:val="28"/>
    </w:rPr>
  </w:style>
  <w:style w:type="character" w:styleId="Hyperlink">
    <w:name w:val="Hyperlink"/>
    <w:aliases w:val="Hyperlink (Czech Radio)"/>
    <w:basedOn w:val="DefaultParagraphFont"/>
    <w:uiPriority w:val="99"/>
    <w:unhideWhenUsed w:val="1"/>
    <w:rsid w:val="004A5803"/>
    <w:rPr>
      <w:color w:val="auto"/>
      <w:u w:val="single"/>
    </w:rPr>
  </w:style>
  <w:style w:type="paragraph" w:styleId="NormalWeb">
    <w:name w:val="Normal (Web)"/>
    <w:basedOn w:val="Normal"/>
    <w:uiPriority w:val="99"/>
    <w:unhideWhenUsed w:val="1"/>
    <w:rsid w:val="004A5803"/>
    <w:rPr>
      <w:rFonts w:ascii="Times New Roman" w:cs="Times New Roman" w:hAnsi="Times New Roman"/>
      <w:sz w:val="24"/>
      <w:szCs w:val="24"/>
    </w:rPr>
  </w:style>
  <w:style w:type="character" w:styleId="TitleChar" w:customStyle="1">
    <w:name w:val="Title Char"/>
    <w:aliases w:val="Title (Czech Radio) Char"/>
    <w:basedOn w:val="DefaultParagraphFont"/>
    <w:link w:val="Title"/>
    <w:uiPriority w:val="8"/>
    <w:rsid w:val="004A5803"/>
    <w:rPr>
      <w:rFonts w:ascii="Arial" w:hAnsi="Arial"/>
      <w:b w:val="1"/>
      <w:color w:val="000f37"/>
      <w:sz w:val="36"/>
    </w:rPr>
  </w:style>
  <w:style w:type="character" w:styleId="Strong">
    <w:name w:val="Strong"/>
    <w:basedOn w:val="DefaultParagraphFont"/>
    <w:uiPriority w:val="22"/>
    <w:qFormat w:val="1"/>
    <w:rsid w:val="001506F8"/>
    <w:rPr>
      <w:b w:val="1"/>
      <w:bCs w:val="1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C5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8C521F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8C52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C521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C521F"/>
    <w:rPr>
      <w:rFonts w:ascii="Arial" w:hAnsi="Arial"/>
      <w:b w:val="1"/>
      <w:bCs w:val="1"/>
      <w:sz w:val="20"/>
      <w:szCs w:val="20"/>
    </w:rPr>
  </w:style>
  <w:style w:type="paragraph" w:styleId="Normln1" w:customStyle="1">
    <w:name w:val="Normální1"/>
    <w:basedOn w:val="Normal"/>
    <w:rsid w:val="00BF11DE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tLeast"/>
    </w:pPr>
    <w:rPr>
      <w:rFonts w:ascii="Calibri" w:cs="Times New Roman" w:eastAsia="Times New Roman" w:hAnsi="Calibri"/>
      <w:sz w:val="22"/>
    </w:rPr>
  </w:style>
  <w:style w:type="character" w:styleId="apple-converted-space" w:customStyle="1">
    <w:name w:val="apple-converted-space"/>
    <w:basedOn w:val="DefaultParagraphFont"/>
    <w:rsid w:val="005B0940"/>
  </w:style>
  <w:style w:type="paragraph" w:styleId="detail-odstavec" w:customStyle="1">
    <w:name w:val="detail-odstavec"/>
    <w:basedOn w:val="Normal"/>
    <w:rsid w:val="00DF2BED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2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 w:val="1"/>
    <w:rsid w:val="00DF2BED"/>
    <w:rPr>
      <w:i w:val="1"/>
      <w:iCs w:val="1"/>
    </w:rPr>
  </w:style>
  <w:style w:type="character" w:styleId="a-title2" w:customStyle="1">
    <w:name w:val="a-title2"/>
    <w:basedOn w:val="DefaultParagraphFont"/>
    <w:rsid w:val="00DF2BED"/>
    <w:rPr>
      <w:rFonts w:ascii="Roboto Condensed" w:hAnsi="Roboto Condensed" w:hint="default"/>
      <w:vanish w:val="0"/>
      <w:webHidden w:val="0"/>
      <w:color w:val="a2a2a2"/>
      <w:sz w:val="17"/>
      <w:szCs w:val="17"/>
      <w:specVanish w:val="0"/>
    </w:rPr>
  </w:style>
  <w:style w:type="paragraph" w:styleId="perex" w:customStyle="1">
    <w:name w:val="perex"/>
    <w:basedOn w:val="Normal"/>
    <w:rsid w:val="0092701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56629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character" w:styleId="Nevyeenzmnka1" w:customStyle="1">
    <w:name w:val="Nevyřešená zmínka1"/>
    <w:basedOn w:val="DefaultParagraphFont"/>
    <w:uiPriority w:val="99"/>
    <w:semiHidden w:val="1"/>
    <w:unhideWhenUsed w:val="1"/>
    <w:rsid w:val="000D4A55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D4A55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DD5128"/>
    <w:pPr>
      <w:spacing w:line="240" w:lineRule="auto"/>
    </w:pPr>
  </w:style>
  <w:style w:type="character" w:styleId="rs-person" w:customStyle="1">
    <w:name w:val="rs-person"/>
    <w:basedOn w:val="DefaultParagraphFont"/>
    <w:rsid w:val="00E53D21"/>
  </w:style>
  <w:style w:type="paragraph" w:styleId="Vchoz" w:customStyle="1">
    <w:name w:val="Výchozí"/>
    <w:rsid w:val="00943005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line="240" w:lineRule="auto"/>
    </w:pPr>
    <w:rPr>
      <w:rFonts w:ascii="Helvetica Neue" w:cs="Arial Unicode MS" w:eastAsia="Arial Unicode MS" w:hAnsi="Helvetica Neue"/>
      <w:color w:val="000000"/>
      <w:bdr w:space="0" w:sz="0" w:val="nil"/>
    </w:rPr>
  </w:style>
  <w:style w:type="paragraph" w:styleId="xmsonormal" w:customStyle="1">
    <w:name w:val="x_msonormal"/>
    <w:basedOn w:val="Normal"/>
    <w:rsid w:val="00325AC3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57209E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Nevyeenzmnka2" w:customStyle="1">
    <w:name w:val="Nevyřešená zmínka2"/>
    <w:basedOn w:val="DefaultParagraphFont"/>
    <w:uiPriority w:val="99"/>
    <w:semiHidden w:val="1"/>
    <w:unhideWhenUsed w:val="1"/>
    <w:rsid w:val="00BA0575"/>
    <w:rPr>
      <w:color w:val="605e5c"/>
      <w:shd w:color="auto" w:fill="e1dfdd" w:val="clear"/>
    </w:rPr>
  </w:style>
  <w:style w:type="character" w:styleId="m3893101884447615071gmaildefault" w:customStyle="1">
    <w:name w:val="m_3893101884447615071gmaildefault"/>
    <w:basedOn w:val="DefaultParagraphFont"/>
    <w:rsid w:val="00293B4F"/>
  </w:style>
  <w:style w:type="character" w:styleId="il" w:customStyle="1">
    <w:name w:val="il"/>
    <w:basedOn w:val="DefaultParagraphFont"/>
    <w:rsid w:val="00293B4F"/>
  </w:style>
  <w:style w:type="paragraph" w:styleId="Revision">
    <w:name w:val="Revision"/>
    <w:hidden w:val="1"/>
    <w:uiPriority w:val="99"/>
    <w:semiHidden w:val="1"/>
    <w:rsid w:val="00EE01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</w:pPr>
  </w:style>
  <w:style w:type="character" w:styleId="cf01" w:customStyle="1">
    <w:name w:val="cf01"/>
    <w:basedOn w:val="DefaultParagraphFont"/>
    <w:rsid w:val="00DB5646"/>
    <w:rPr>
      <w:rFonts w:ascii="Segoe UI" w:cs="Segoe UI" w:hAnsi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31D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press@comiccon.cz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instagram.com/comiccon_prague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omiccon.cz/" TargetMode="External"/><Relationship Id="rId8" Type="http://schemas.openxmlformats.org/officeDocument/2006/relationships/hyperlink" Target="https://www.facebook.com/comicconpragu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bPFEpWWS+oaNkZjFxcpf78AIMQ==">CgMxLjA4AHIhMWtIdW9LS3BVVVNfRVJRZGkyaHB0WDRibndybi14Z3pG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2025-09-17T09:10:00Z</dcterms:created>
  <dc:creator>Iva.Pavlouskova@activegroup.cz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0x01010022BF4020ABC22D49A81FBE97C56E17AE</vt:lpwstr>
  </property>
</Properties>
</file>